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90" w:rsidRPr="00C86C90" w:rsidRDefault="00C86C90" w:rsidP="00C86C90">
      <w:pPr>
        <w:shd w:val="clear" w:color="auto" w:fill="FFFFFF"/>
        <w:spacing w:before="120" w:after="360" w:line="288" w:lineRule="atLeast"/>
        <w:jc w:val="center"/>
        <w:outlineLvl w:val="0"/>
        <w:rPr>
          <w:rFonts w:ascii="Arial" w:eastAsia="Times New Roman" w:hAnsi="Arial" w:cs="Arial"/>
          <w:b/>
          <w:color w:val="C0504D" w:themeColor="accent2"/>
          <w:kern w:val="36"/>
          <w:sz w:val="72"/>
          <w:szCs w:val="72"/>
          <w:lang w:eastAsia="ru-RU"/>
        </w:rPr>
      </w:pPr>
      <w:r w:rsidRPr="00C86C90">
        <w:rPr>
          <w:rFonts w:ascii="Arial" w:eastAsia="Times New Roman" w:hAnsi="Arial" w:cs="Arial"/>
          <w:b/>
          <w:color w:val="C0504D" w:themeColor="accent2"/>
          <w:kern w:val="36"/>
          <w:sz w:val="72"/>
          <w:szCs w:val="72"/>
          <w:lang w:eastAsia="ru-RU"/>
        </w:rPr>
        <w:t>«Безопасность детей в быту»</w:t>
      </w:r>
    </w:p>
    <w:p w:rsidR="00C86C90" w:rsidRP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sz w:val="40"/>
          <w:szCs w:val="40"/>
        </w:rPr>
        <w:t>Уважаемые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родители</w:t>
      </w:r>
      <w:r w:rsidRPr="00C86C90">
        <w:rPr>
          <w:b/>
          <w:i/>
          <w:sz w:val="40"/>
          <w:szCs w:val="40"/>
        </w:rPr>
        <w:t>! Сегодня мы хотим поговорить о том, как обеспечить </w:t>
      </w:r>
      <w:hyperlink r:id="rId4" w:tooltip="Безопасность, ОБЖ. Консультации для родителей" w:history="1">
        <w:r w:rsidRPr="00C86C90">
          <w:rPr>
            <w:rStyle w:val="a5"/>
            <w:b/>
            <w:bCs/>
            <w:i/>
            <w:color w:val="auto"/>
            <w:sz w:val="40"/>
            <w:szCs w:val="40"/>
            <w:bdr w:val="none" w:sz="0" w:space="0" w:color="auto" w:frame="1"/>
          </w:rPr>
          <w:t>безопасность наших детей</w:t>
        </w:r>
      </w:hyperlink>
      <w:r w:rsidRPr="00C86C90">
        <w:rPr>
          <w:b/>
          <w:i/>
          <w:sz w:val="40"/>
          <w:szCs w:val="40"/>
        </w:rPr>
        <w:t> в повседневной жизни. Мы часто не задумываемся о том, что привычные для нас вещи могут стать причиной опасности для наших малышей.</w:t>
      </w:r>
    </w:p>
    <w:p w:rsidR="00C86C90" w:rsidRP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1. Бытовая химия</w:t>
      </w:r>
      <w:r w:rsidRPr="00C86C90">
        <w:rPr>
          <w:b/>
          <w:i/>
          <w:sz w:val="40"/>
          <w:szCs w:val="40"/>
        </w:rPr>
        <w:t>. Все мы пользуемся различными моющими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средствами</w:t>
      </w:r>
      <w:r w:rsidRPr="00C86C90">
        <w:rPr>
          <w:b/>
          <w:i/>
          <w:sz w:val="40"/>
          <w:szCs w:val="40"/>
        </w:rPr>
        <w:t>, но не забывайте, что они могут быть опасны для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. Всегда храните бытовую химию в недоступном для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 месте</w:t>
      </w:r>
      <w:r w:rsidRPr="00C86C90">
        <w:rPr>
          <w:b/>
          <w:i/>
          <w:sz w:val="40"/>
          <w:szCs w:val="40"/>
        </w:rPr>
        <w:t>. Не забывайте, что даже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безобидные на первый взгляд средства</w:t>
      </w:r>
      <w:r w:rsidRPr="00C86C90">
        <w:rPr>
          <w:b/>
          <w:i/>
          <w:sz w:val="40"/>
          <w:szCs w:val="40"/>
        </w:rPr>
        <w:t> для мытья посуды могут вызвать отравление у ребенка.</w:t>
      </w:r>
      <w:r w:rsidRPr="00C86C90">
        <w:t xml:space="preserve"> </w:t>
      </w:r>
      <w:r>
        <w:rPr>
          <w:noProof/>
        </w:rPr>
        <w:drawing>
          <wp:inline distT="0" distB="0" distL="0" distR="0">
            <wp:extent cx="2133600" cy="1422400"/>
            <wp:effectExtent l="19050" t="0" r="0" b="0"/>
            <wp:docPr id="1" name="Рисунок 1" descr="https://www.gozetim.com/images/tuketici-kimyasallari---sabunlar-deterjanlar-ve-ev-tipi-kimyasallar---istikrar-calismal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zetim.com/images/tuketici-kimyasallari---sabunlar-deterjanlar-ve-ev-tipi-kimyasallar---istikrar-calismala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53" cy="142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Default="00C86C90" w:rsidP="00C86C90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2. Лекарства</w:t>
      </w:r>
      <w:r w:rsidRPr="00C86C90">
        <w:rPr>
          <w:b/>
          <w:i/>
          <w:sz w:val="40"/>
          <w:szCs w:val="40"/>
        </w:rPr>
        <w:t>. Хранить лекарства нужно в местах, куда дети не смогут добраться. Если ребенок случайно выпил лекарство или бытовую химию, немедленно обратитесь к врачу.</w:t>
      </w:r>
    </w:p>
    <w:p w:rsidR="00C86C90" w:rsidRPr="00C86C90" w:rsidRDefault="00C86C90" w:rsidP="00C86C90">
      <w:pPr>
        <w:pStyle w:val="a3"/>
        <w:shd w:val="clear" w:color="auto" w:fill="FFFFFF"/>
        <w:spacing w:before="180" w:beforeAutospacing="0" w:after="180" w:afterAutospacing="0"/>
        <w:ind w:firstLine="360"/>
        <w:jc w:val="right"/>
        <w:rPr>
          <w:b/>
          <w:i/>
          <w:sz w:val="40"/>
          <w:szCs w:val="40"/>
        </w:rPr>
      </w:pPr>
      <w:r>
        <w:rPr>
          <w:noProof/>
        </w:rPr>
        <w:drawing>
          <wp:inline distT="0" distB="0" distL="0" distR="0">
            <wp:extent cx="1752600" cy="1357711"/>
            <wp:effectExtent l="19050" t="0" r="0" b="0"/>
            <wp:docPr id="4" name="Рисунок 4" descr="https://static.vecteezy.com/system/resources/previews/000/299/215/non_2x/variety-of-different-medicin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vecteezy.com/system/resources/previews/000/299/215/non_2x/variety-of-different-medicine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5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3. Электричество</w:t>
      </w:r>
      <w:r w:rsidRPr="00C86C90">
        <w:rPr>
          <w:b/>
          <w:i/>
          <w:sz w:val="40"/>
          <w:szCs w:val="40"/>
        </w:rPr>
        <w:t>. Электрические приборы могут стать источником опасности. Не оставляйте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 без присмотра рядом с работающими электроприборами. Следите за тем, чтобы дети не играли с проводами и не пытались вставить что-то в розетку.</w:t>
      </w:r>
    </w:p>
    <w:p w:rsidR="00C86C90" w:rsidRP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1456690" cy="1703079"/>
            <wp:effectExtent l="19050" t="0" r="0" b="0"/>
            <wp:docPr id="7" name="Рисунок 7" descr="https://i.pinimg.com/736x/ef/36/95/ef3695ea806c27b34cf2165ab7b58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ef/36/95/ef3695ea806c27b34cf2165ab7b58e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70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A5134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4. Окна</w:t>
      </w:r>
      <w:r w:rsidRPr="00C86C90">
        <w:rPr>
          <w:b/>
          <w:i/>
          <w:sz w:val="40"/>
          <w:szCs w:val="40"/>
        </w:rPr>
        <w:t>. Никогда не оставляйте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 одних в комнате с открытыми окнами. Это может привести к трагическим последствиям. Закрывайте окна на ключ или ставьте специальные замки.</w:t>
      </w:r>
      <w:r w:rsidR="00A5134E" w:rsidRPr="00A5134E">
        <w:t xml:space="preserve"> </w:t>
      </w:r>
      <w:r w:rsidR="00A5134E">
        <w:rPr>
          <w:noProof/>
        </w:rPr>
        <w:drawing>
          <wp:inline distT="0" distB="0" distL="0" distR="0">
            <wp:extent cx="1367790" cy="1367790"/>
            <wp:effectExtent l="19050" t="0" r="3810" b="0"/>
            <wp:docPr id="10" name="Рисунок 10" descr="https://vdomokna.ru/upload/medialibrary/950/3qve6nkhbx8dsk5126x2r4jnc75fj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domokna.ru/upload/medialibrary/950/3qve6nkhbx8dsk5126x2r4jnc75fjto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34" cy="136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C86C90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5. Острые предметы</w:t>
      </w:r>
      <w:r w:rsidRPr="00C86C90">
        <w:rPr>
          <w:b/>
          <w:i/>
          <w:sz w:val="40"/>
          <w:szCs w:val="40"/>
        </w:rPr>
        <w:t>.</w:t>
      </w:r>
    </w:p>
    <w:p w:rsid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sz w:val="40"/>
          <w:szCs w:val="40"/>
        </w:rPr>
        <w:t>Острые предметы, такие как ножи, ножницы и другие, должны храниться в недоступных для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 местах</w:t>
      </w:r>
      <w:r w:rsidRPr="00C86C90">
        <w:rPr>
          <w:b/>
          <w:i/>
          <w:sz w:val="40"/>
          <w:szCs w:val="40"/>
        </w:rPr>
        <w:t>. Не давайте детям играть с острыми предметами.</w:t>
      </w:r>
    </w:p>
    <w:p w:rsidR="00A5134E" w:rsidRPr="00C86C90" w:rsidRDefault="00A5134E" w:rsidP="00A5134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>
        <w:rPr>
          <w:noProof/>
        </w:rPr>
        <w:drawing>
          <wp:inline distT="0" distB="0" distL="0" distR="0">
            <wp:extent cx="1607820" cy="1585175"/>
            <wp:effectExtent l="19050" t="0" r="0" b="0"/>
            <wp:docPr id="13" name="Рисунок 13" descr="https://detkisuper.ru/wp-content/uploads/8/3/b/83b266b0ce6de24cd031cc18a34de5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tkisuper.ru/wp-content/uploads/8/3/b/83b266b0ce6de24cd031cc18a34de5a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08" cy="158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6. Газ</w:t>
      </w:r>
      <w:r w:rsidRPr="00C86C90">
        <w:rPr>
          <w:b/>
          <w:i/>
          <w:sz w:val="40"/>
          <w:szCs w:val="40"/>
        </w:rPr>
        <w:t>. Обязательно научите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 правилам</w:t>
      </w:r>
      <w:r w:rsidRPr="00C86C90">
        <w:rPr>
          <w:rStyle w:val="a4"/>
          <w:b w:val="0"/>
          <w:i/>
          <w:sz w:val="40"/>
          <w:szCs w:val="40"/>
          <w:bdr w:val="none" w:sz="0" w:space="0" w:color="auto" w:frame="1"/>
        </w:rPr>
        <w:t xml:space="preserve"> 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безопасности</w:t>
      </w:r>
      <w:r w:rsidRPr="00C86C90">
        <w:rPr>
          <w:b/>
          <w:i/>
          <w:sz w:val="40"/>
          <w:szCs w:val="40"/>
        </w:rPr>
        <w:t> при использовании газовых приборов. Не допускайте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 к включению и выключению газовых плит.</w:t>
      </w:r>
    </w:p>
    <w:p w:rsidR="00C86C90" w:rsidRDefault="00C86C90" w:rsidP="00C86C90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7. Вода</w:t>
      </w:r>
      <w:r w:rsidRPr="00C86C90">
        <w:rPr>
          <w:b/>
          <w:i/>
          <w:sz w:val="40"/>
          <w:szCs w:val="40"/>
        </w:rPr>
        <w:t>. Следите за тем, чтобы дети не оставались без присмотра около воды. Не разрешайте детям играть в воде без вашего присмотра.</w:t>
      </w:r>
    </w:p>
    <w:p w:rsidR="00A5134E" w:rsidRPr="00C86C90" w:rsidRDefault="00A5134E" w:rsidP="00A5134E">
      <w:pPr>
        <w:pStyle w:val="a3"/>
        <w:shd w:val="clear" w:color="auto" w:fill="FFFFFF"/>
        <w:spacing w:before="180" w:beforeAutospacing="0" w:after="180" w:afterAutospacing="0"/>
        <w:ind w:firstLine="360"/>
        <w:jc w:val="right"/>
        <w:rPr>
          <w:b/>
          <w:i/>
          <w:sz w:val="40"/>
          <w:szCs w:val="40"/>
        </w:rPr>
      </w:pPr>
      <w:r>
        <w:rPr>
          <w:noProof/>
        </w:rPr>
        <w:drawing>
          <wp:inline distT="0" distB="0" distL="0" distR="0">
            <wp:extent cx="1280714" cy="1248210"/>
            <wp:effectExtent l="19050" t="0" r="0" b="0"/>
            <wp:docPr id="16" name="Рисунок 16" descr="https://podarokmos.ru/wp-content/uploads/9/4/f/94f2ba649ccfeb2f07da1054bb94a5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odarokmos.ru/wp-content/uploads/9/4/f/94f2ba649ccfeb2f07da1054bb94a5d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97" cy="124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A5134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lastRenderedPageBreak/>
        <w:t>8. Домашние животные</w:t>
      </w:r>
      <w:r w:rsidRPr="00C86C90">
        <w:rPr>
          <w:b/>
          <w:i/>
          <w:sz w:val="40"/>
          <w:szCs w:val="40"/>
        </w:rPr>
        <w:t>. Учите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 осторожному обращению с домашними животными. Расскажите им о том, что животные могут быть опасными.</w:t>
      </w:r>
      <w:r w:rsidR="00A5134E" w:rsidRPr="00A5134E">
        <w:t xml:space="preserve"> </w:t>
      </w:r>
      <w:r w:rsidR="00A5134E">
        <w:rPr>
          <w:noProof/>
        </w:rPr>
        <w:drawing>
          <wp:inline distT="0" distB="0" distL="0" distR="0">
            <wp:extent cx="1927860" cy="1284751"/>
            <wp:effectExtent l="19050" t="0" r="0" b="0"/>
            <wp:docPr id="19" name="Рисунок 19" descr="https://eco-mama.ru/wp-content/uploads/9/d/f/9df5a6c7c2188ab1fbd5eb671712d9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co-mama.ru/wp-content/uploads/9/d/f/9df5a6c7c2188ab1fbd5eb671712d98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89" cy="128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A5134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sz w:val="40"/>
          <w:szCs w:val="40"/>
        </w:rPr>
      </w:pPr>
      <w:r w:rsidRPr="00C86C90">
        <w:rPr>
          <w:b/>
          <w:i/>
          <w:color w:val="C0504D" w:themeColor="accent2"/>
          <w:sz w:val="40"/>
          <w:szCs w:val="40"/>
        </w:rPr>
        <w:t>9. </w:t>
      </w:r>
      <w:r w:rsidRPr="00C86C90">
        <w:rPr>
          <w:rStyle w:val="a4"/>
          <w:i/>
          <w:color w:val="C0504D" w:themeColor="accent2"/>
          <w:sz w:val="40"/>
          <w:szCs w:val="40"/>
          <w:bdr w:val="none" w:sz="0" w:space="0" w:color="auto" w:frame="1"/>
        </w:rPr>
        <w:t>Безопасность на улице</w:t>
      </w:r>
      <w:r w:rsidRPr="00C86C90">
        <w:rPr>
          <w:b/>
          <w:i/>
          <w:sz w:val="40"/>
          <w:szCs w:val="40"/>
        </w:rPr>
        <w:t>. Обучите </w:t>
      </w:r>
      <w:r w:rsidRPr="00C86C90">
        <w:rPr>
          <w:rStyle w:val="a4"/>
          <w:i/>
          <w:sz w:val="40"/>
          <w:szCs w:val="40"/>
          <w:bdr w:val="none" w:sz="0" w:space="0" w:color="auto" w:frame="1"/>
        </w:rPr>
        <w:t>детей</w:t>
      </w:r>
      <w:r w:rsidRPr="00C86C90">
        <w:rPr>
          <w:b/>
          <w:i/>
          <w:sz w:val="40"/>
          <w:szCs w:val="40"/>
        </w:rPr>
        <w:t> правилам поведения на улице. Расскажите им, как вести себя с незнакомыми людьми и как избегать опасных ситуаций.</w:t>
      </w:r>
      <w:r w:rsidR="00A5134E" w:rsidRPr="00A5134E">
        <w:t xml:space="preserve"> </w:t>
      </w:r>
      <w:r w:rsidR="00A5134E">
        <w:rPr>
          <w:noProof/>
        </w:rPr>
        <w:drawing>
          <wp:inline distT="0" distB="0" distL="0" distR="0">
            <wp:extent cx="1681827" cy="1196340"/>
            <wp:effectExtent l="19050" t="0" r="0" b="0"/>
            <wp:docPr id="22" name="Рисунок 22" descr="https://school592.ru/wp-content/uploads/8/8/b/88b7c408d93d7e14e8246bccfe04fd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hool592.ru/wp-content/uploads/8/8/b/88b7c408d93d7e14e8246bccfe04fda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02" cy="119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90" w:rsidRPr="00C86C90" w:rsidRDefault="00C86C90" w:rsidP="00C86C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C0504D" w:themeColor="accent2"/>
          <w:sz w:val="56"/>
          <w:szCs w:val="56"/>
        </w:rPr>
      </w:pPr>
      <w:r w:rsidRPr="00C86C90">
        <w:rPr>
          <w:b/>
          <w:i/>
          <w:color w:val="C0504D" w:themeColor="accent2"/>
          <w:sz w:val="56"/>
          <w:szCs w:val="56"/>
        </w:rPr>
        <w:t>Помните, что </w:t>
      </w:r>
      <w:r w:rsidRPr="00C86C90">
        <w:rPr>
          <w:rStyle w:val="a4"/>
          <w:i/>
          <w:color w:val="C0504D" w:themeColor="accent2"/>
          <w:sz w:val="56"/>
          <w:szCs w:val="56"/>
          <w:bdr w:val="none" w:sz="0" w:space="0" w:color="auto" w:frame="1"/>
        </w:rPr>
        <w:t>безопасность наших детей</w:t>
      </w:r>
      <w:r w:rsidRPr="00C86C90">
        <w:rPr>
          <w:b/>
          <w:i/>
          <w:color w:val="C0504D" w:themeColor="accent2"/>
          <w:sz w:val="56"/>
          <w:szCs w:val="56"/>
        </w:rPr>
        <w:t> – это наша ответственность. Следуйте этим простым </w:t>
      </w:r>
      <w:r w:rsidRPr="00C86C90">
        <w:rPr>
          <w:rStyle w:val="a4"/>
          <w:i/>
          <w:color w:val="C0504D" w:themeColor="accent2"/>
          <w:sz w:val="56"/>
          <w:szCs w:val="56"/>
          <w:bdr w:val="none" w:sz="0" w:space="0" w:color="auto" w:frame="1"/>
        </w:rPr>
        <w:t>советам</w:t>
      </w:r>
      <w:r w:rsidRPr="00C86C90">
        <w:rPr>
          <w:b/>
          <w:i/>
          <w:color w:val="C0504D" w:themeColor="accent2"/>
          <w:sz w:val="56"/>
          <w:szCs w:val="56"/>
        </w:rPr>
        <w:t>, и вы сможете уберечь своих малышей от многих опасностей.</w:t>
      </w:r>
    </w:p>
    <w:p w:rsidR="0036581F" w:rsidRPr="00C86C90" w:rsidRDefault="0036581F" w:rsidP="00C86C90">
      <w:pPr>
        <w:jc w:val="center"/>
        <w:rPr>
          <w:rFonts w:ascii="Times New Roman" w:hAnsi="Times New Roman" w:cs="Times New Roman"/>
          <w:b/>
          <w:i/>
          <w:color w:val="C0504D" w:themeColor="accent2"/>
          <w:sz w:val="56"/>
          <w:szCs w:val="56"/>
        </w:rPr>
      </w:pPr>
    </w:p>
    <w:sectPr w:rsidR="0036581F" w:rsidRPr="00C86C90" w:rsidSect="00A5134E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90"/>
    <w:rsid w:val="0036581F"/>
    <w:rsid w:val="00A5134E"/>
    <w:rsid w:val="00C8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F"/>
  </w:style>
  <w:style w:type="paragraph" w:styleId="1">
    <w:name w:val="heading 1"/>
    <w:basedOn w:val="a"/>
    <w:link w:val="10"/>
    <w:uiPriority w:val="9"/>
    <w:qFormat/>
    <w:rsid w:val="00C86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90"/>
    <w:rPr>
      <w:b/>
      <w:bCs/>
    </w:rPr>
  </w:style>
  <w:style w:type="character" w:styleId="a5">
    <w:name w:val="Hyperlink"/>
    <w:basedOn w:val="a0"/>
    <w:uiPriority w:val="99"/>
    <w:semiHidden/>
    <w:unhideWhenUsed/>
    <w:rsid w:val="00C8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maam.ru/obrazovanie/bezopasnost-konsultacii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2023-11-11T17:47:00Z</dcterms:created>
  <dcterms:modified xsi:type="dcterms:W3CDTF">2023-11-11T18:04:00Z</dcterms:modified>
</cp:coreProperties>
</file>